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D" w:rsidRPr="009B202D" w:rsidRDefault="00E8035D" w:rsidP="00E8035D">
      <w:pPr>
        <w:jc w:val="center"/>
        <w:rPr>
          <w:b/>
          <w:lang w:eastAsia="ru-RU"/>
        </w:rPr>
      </w:pPr>
      <w:r w:rsidRPr="009B202D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-971940</wp:posOffset>
            </wp:positionV>
            <wp:extent cx="6877050" cy="4389120"/>
            <wp:effectExtent l="0" t="0" r="0" b="0"/>
            <wp:wrapNone/>
            <wp:docPr id="5" name="Рисунок 5" descr="blue-crystal-earth-vector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-crystal-earth-vector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B1C">
        <w:rPr>
          <w:b/>
          <w:noProof/>
          <w:lang w:eastAsia="ru-RU"/>
        </w:rPr>
        <w:pict>
          <v:rect id="Прямоугольник 6" o:spid="_x0000_s1026" style="position:absolute;left:0;text-align:left;margin-left:-47.7pt;margin-top:-72.3pt;width:541.25pt;height:795.4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" filled="f" strokecolor="black [3213]" strokeweight="1pt"/>
        </w:pict>
      </w:r>
      <w:r w:rsidRPr="009B202D">
        <w:rPr>
          <w:b/>
          <w:noProof/>
          <w:lang w:eastAsia="ru-RU"/>
        </w:rPr>
        <w:drawing>
          <wp:inline distT="0" distB="0" distL="0" distR="0">
            <wp:extent cx="673100" cy="724535"/>
            <wp:effectExtent l="0" t="0" r="0" b="0"/>
            <wp:docPr id="3" name="Рисунок 3" descr="1207243118_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7243118_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5D" w:rsidRPr="009B202D" w:rsidRDefault="00E8035D" w:rsidP="00E8035D">
      <w:pPr>
        <w:jc w:val="center"/>
        <w:rPr>
          <w:b/>
          <w:lang w:eastAsia="ru-RU"/>
        </w:rPr>
      </w:pPr>
      <w:r w:rsidRPr="009B202D">
        <w:rPr>
          <w:b/>
          <w:lang w:eastAsia="ru-RU"/>
        </w:rPr>
        <w:t>Общество с ограниченной ответственностью</w:t>
      </w:r>
    </w:p>
    <w:p w:rsidR="00E8035D" w:rsidRPr="009B202D" w:rsidRDefault="00E8035D" w:rsidP="00E8035D">
      <w:pPr>
        <w:jc w:val="center"/>
        <w:rPr>
          <w:b/>
          <w:lang w:eastAsia="ru-RU"/>
        </w:rPr>
      </w:pPr>
      <w:r w:rsidRPr="009B202D"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ЦОиА</w:t>
      </w:r>
      <w:proofErr w:type="spellEnd"/>
      <w:r>
        <w:rPr>
          <w:b/>
          <w:lang w:eastAsia="ru-RU"/>
        </w:rPr>
        <w:t xml:space="preserve"> «ЭКСПЕРТ</w:t>
      </w:r>
      <w:r w:rsidRPr="009B202D">
        <w:rPr>
          <w:b/>
          <w:lang w:eastAsia="ru-RU"/>
        </w:rPr>
        <w:t>»</w:t>
      </w:r>
    </w:p>
    <w:p w:rsidR="00E8035D" w:rsidRPr="00FD5068" w:rsidRDefault="00DC1B1C" w:rsidP="00E8035D">
      <w:pPr>
        <w:widowControl/>
        <w:suppressAutoHyphens w:val="0"/>
        <w:overflowPunct w:val="0"/>
        <w:autoSpaceDE w:val="0"/>
        <w:autoSpaceDN w:val="0"/>
        <w:adjustRightInd w:val="0"/>
        <w:ind w:left="993" w:right="43"/>
        <w:jc w:val="right"/>
        <w:textAlignment w:val="baseline"/>
        <w:rPr>
          <w:rFonts w:eastAsia="Times New Roman"/>
          <w:kern w:val="0"/>
          <w:sz w:val="20"/>
          <w:szCs w:val="20"/>
          <w:highlight w:val="lightGray"/>
          <w:lang w:eastAsia="ru-RU"/>
        </w:rPr>
      </w:pPr>
      <w:r w:rsidRPr="00DC1B1C">
        <w:rPr>
          <w:rFonts w:eastAsia="Times New Roman"/>
          <w:noProof/>
          <w:kern w:val="0"/>
          <w:sz w:val="20"/>
          <w:szCs w:val="20"/>
          <w:highlight w:val="lightGray"/>
          <w:lang w:eastAsia="ru-RU"/>
        </w:rPr>
        <w:pict>
          <v:line id="Прямая соединительная линия 4" o:spid="_x0000_s1029" style="position:absolute;left:0;text-align:left;z-index:251659264;visibility:visible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" o:allowincell="f" strokeweight="3pt">
            <v:stroke linestyle="thinThin"/>
            <w10:wrap type="square"/>
          </v:line>
        </w:pic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595"/>
      </w:tblGrid>
      <w:tr w:rsidR="00E8035D" w:rsidRPr="00FD5068" w:rsidTr="00233CA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8035D" w:rsidRPr="00FD5068" w:rsidRDefault="00E8035D" w:rsidP="00233CA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noProof/>
                <w:kern w:val="0"/>
                <w:sz w:val="20"/>
                <w:szCs w:val="20"/>
                <w:lang w:eastAsia="ru-RU"/>
              </w:rPr>
            </w:pPr>
          </w:p>
          <w:p w:rsidR="00E8035D" w:rsidRPr="00FD5068" w:rsidRDefault="00E8035D" w:rsidP="00233CA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noProof/>
                <w:kern w:val="0"/>
                <w:sz w:val="20"/>
                <w:szCs w:val="20"/>
                <w:lang w:eastAsia="ru-RU"/>
              </w:rPr>
            </w:pPr>
          </w:p>
          <w:p w:rsidR="00E8035D" w:rsidRPr="00FD5068" w:rsidRDefault="00E8035D" w:rsidP="00233CA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  <w:p w:rsidR="00E8035D" w:rsidRPr="00FD5068" w:rsidRDefault="00E8035D" w:rsidP="00233CA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8035D" w:rsidRPr="00FD5068" w:rsidRDefault="00E8035D" w:rsidP="00233CA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8035D" w:rsidRPr="00FD5068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b/>
          <w:kern w:val="0"/>
          <w:sz w:val="32"/>
          <w:szCs w:val="20"/>
          <w:lang w:eastAsia="ru-RU"/>
        </w:rPr>
      </w:pPr>
    </w:p>
    <w:p w:rsidR="00E8035D" w:rsidRP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  <w:t>ВНЕСЕНИЕ ИЗМЕНЕНИЙ В ПРАВИЛА ЗЕМЛЕПОЛЬЗОВАНИЯ И ЗАСТРОЙКИ ПОПОВСКОГО СЕЛЬСОВЕТА ВАРГАШИНСКОГО РАЙОНА КУРГАНСКОЙ ОБЛАСТИ</w:t>
      </w:r>
    </w:p>
    <w:p w:rsidR="00E8035D" w:rsidRPr="006204B4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</w:p>
    <w:p w:rsidR="00E8035D" w:rsidRPr="006204B4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</w:p>
    <w:p w:rsidR="00E8035D" w:rsidRPr="006204B4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</w:p>
    <w:p w:rsidR="00E8035D" w:rsidRPr="006204B4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</w:p>
    <w:p w:rsidR="00E8035D" w:rsidRPr="006204B4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</w:p>
    <w:p w:rsidR="00E8035D" w:rsidRPr="006204B4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  <w:r w:rsidRPr="00D975B1">
        <w:rPr>
          <w:rFonts w:ascii="Times New Roman CYR" w:eastAsia="Times New Roman" w:hAnsi="Times New Roman CYR" w:cs="Times New Roman CYR"/>
          <w:bCs/>
          <w:kern w:val="28"/>
          <w:sz w:val="32"/>
          <w:szCs w:val="20"/>
          <w:lang w:eastAsia="ru-RU"/>
        </w:rPr>
        <w:t>№ 1 от 10.06.15</w:t>
      </w:r>
    </w:p>
    <w:p w:rsidR="00E8035D" w:rsidRPr="006204B4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</w:p>
    <w:p w:rsidR="00E8035D" w:rsidRPr="00FD5068" w:rsidRDefault="00E8035D" w:rsidP="00E8035D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Pr="00FD5068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Pr="00FD5068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Pr="00FD5068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Pr="00FD5068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Pr="00FD5068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E8035D" w:rsidRPr="00FD5068" w:rsidRDefault="00DC1B1C" w:rsidP="00E8035D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/>
          <w:kern w:val="0"/>
          <w:lang w:eastAsia="ru-RU"/>
        </w:rPr>
      </w:pPr>
      <w:r>
        <w:rPr>
          <w:rFonts w:ascii="Bookman Old Style" w:eastAsia="Times New Roman" w:hAnsi="Bookman Old Style"/>
          <w:noProof/>
          <w:kern w:val="0"/>
          <w:lang w:eastAsia="ru-RU"/>
        </w:rPr>
        <w:pict>
          <v:rect id="Прямоугольник 7" o:spid="_x0000_s1028" style="position:absolute;left:0;text-align:left;margin-left:-6.95pt;margin-top:36.3pt;width:488.4pt;height:37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" fillcolor="white [3212]" strokecolor="white [3212]" strokeweight="1pt"/>
        </w:pict>
      </w:r>
      <w:r w:rsidR="00E8035D" w:rsidRPr="00FD5068">
        <w:rPr>
          <w:rFonts w:ascii="Bookman Old Style" w:eastAsia="Times New Roman" w:hAnsi="Bookman Old Style"/>
          <w:kern w:val="0"/>
          <w:lang w:eastAsia="ru-RU"/>
        </w:rPr>
        <w:t xml:space="preserve">г. </w:t>
      </w:r>
      <w:r w:rsidR="00E8035D">
        <w:rPr>
          <w:rFonts w:ascii="Bookman Old Style" w:eastAsia="Times New Roman" w:hAnsi="Bookman Old Style"/>
          <w:kern w:val="0"/>
          <w:lang w:eastAsia="ru-RU"/>
        </w:rPr>
        <w:t>Ростов-на-Дону</w:t>
      </w:r>
      <w:r w:rsidR="00E8035D" w:rsidRPr="00FD5068">
        <w:rPr>
          <w:rFonts w:ascii="Bookman Old Style" w:eastAsia="Times New Roman" w:hAnsi="Bookman Old Style"/>
          <w:kern w:val="0"/>
          <w:lang w:eastAsia="ru-RU"/>
        </w:rPr>
        <w:t>, 201</w:t>
      </w:r>
      <w:r w:rsidR="00E8035D">
        <w:rPr>
          <w:rFonts w:ascii="Bookman Old Style" w:eastAsia="Times New Roman" w:hAnsi="Bookman Old Style"/>
          <w:kern w:val="0"/>
          <w:lang w:eastAsia="ru-RU"/>
        </w:rPr>
        <w:t>5</w:t>
      </w:r>
      <w:r w:rsidR="00E8035D" w:rsidRPr="00FD5068">
        <w:rPr>
          <w:rFonts w:ascii="Bookman Old Style" w:eastAsia="Times New Roman" w:hAnsi="Bookman Old Style"/>
          <w:kern w:val="0"/>
          <w:lang w:eastAsia="ru-RU"/>
        </w:rPr>
        <w:t>г.</w:t>
      </w:r>
    </w:p>
    <w:p w:rsidR="00E8035D" w:rsidRPr="005D2E9C" w:rsidRDefault="00E8035D" w:rsidP="00E8035D">
      <w:pPr>
        <w:spacing w:line="276" w:lineRule="auto"/>
        <w:jc w:val="center"/>
        <w:rPr>
          <w:sz w:val="28"/>
          <w:szCs w:val="28"/>
          <w:lang w:eastAsia="ru-RU"/>
        </w:rPr>
      </w:pPr>
      <w:r w:rsidRPr="005D2E9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100" cy="724535"/>
            <wp:effectExtent l="0" t="0" r="0" b="0"/>
            <wp:docPr id="2" name="Рисунок 2" descr="1207243118_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07243118_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5D" w:rsidRPr="005D2E9C" w:rsidRDefault="00E8035D" w:rsidP="00E8035D">
      <w:pPr>
        <w:jc w:val="center"/>
        <w:rPr>
          <w:b/>
          <w:lang w:eastAsia="ru-RU"/>
        </w:rPr>
      </w:pPr>
      <w:bookmarkStart w:id="0" w:name="_Toc366699469"/>
      <w:r w:rsidRPr="005D2E9C">
        <w:rPr>
          <w:b/>
          <w:lang w:eastAsia="ru-RU"/>
        </w:rPr>
        <w:t>Общество с ограниченной ответственностью</w:t>
      </w:r>
      <w:bookmarkEnd w:id="0"/>
    </w:p>
    <w:p w:rsidR="00E8035D" w:rsidRPr="009B202D" w:rsidRDefault="00E8035D" w:rsidP="00E8035D">
      <w:pPr>
        <w:jc w:val="center"/>
        <w:rPr>
          <w:b/>
          <w:lang w:eastAsia="ru-RU"/>
        </w:rPr>
      </w:pPr>
      <w:r w:rsidRPr="009B202D"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ЦОиА</w:t>
      </w:r>
      <w:proofErr w:type="spellEnd"/>
      <w:r>
        <w:rPr>
          <w:b/>
          <w:lang w:eastAsia="ru-RU"/>
        </w:rPr>
        <w:t xml:space="preserve"> «ЭКСПЕРТ</w:t>
      </w:r>
      <w:r w:rsidRPr="009B202D">
        <w:rPr>
          <w:b/>
          <w:lang w:eastAsia="ru-RU"/>
        </w:rPr>
        <w:t>»</w:t>
      </w:r>
    </w:p>
    <w:p w:rsidR="00E8035D" w:rsidRPr="005D2E9C" w:rsidRDefault="00DC1B1C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left="993" w:right="43"/>
        <w:jc w:val="right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1B1C">
        <w:rPr>
          <w:noProof/>
          <w:lang w:eastAsia="ru-RU"/>
        </w:rPr>
        <w:pict>
          <v:line id="Прямая соединительная линия 7" o:spid="_x0000_s1027" style="position:absolute;left:0;text-align:left;z-index:251663360;visibility:visible;mso-wrap-distance-top:-3e-5mm;mso-wrap-distance-bottom:-3e-5mm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" o:allowincell="f" strokeweight="3pt">
            <v:stroke linestyle="thinThin"/>
            <w10:wrap type="square"/>
          </v:line>
        </w:pict>
      </w: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6804"/>
        <w:textAlignment w:val="baseline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6804"/>
        <w:textAlignment w:val="baseline"/>
        <w:rPr>
          <w:rFonts w:ascii="Bookman Old Style" w:eastAsia="Times New Roman" w:hAnsi="Bookman Old Style"/>
          <w:b/>
          <w:kern w:val="0"/>
          <w:sz w:val="28"/>
          <w:szCs w:val="28"/>
          <w:lang w:eastAsia="ru-RU"/>
        </w:rPr>
      </w:pPr>
      <w:proofErr w:type="spellStart"/>
      <w:r w:rsidRPr="005D2E9C">
        <w:rPr>
          <w:rFonts w:ascii="Bookman Old Style" w:eastAsia="Times New Roman" w:hAnsi="Bookman Old Style"/>
          <w:b/>
          <w:kern w:val="0"/>
          <w:sz w:val="28"/>
          <w:szCs w:val="28"/>
          <w:lang w:eastAsia="ru-RU"/>
        </w:rPr>
        <w:t>Экз</w:t>
      </w:r>
      <w:proofErr w:type="spellEnd"/>
      <w:r w:rsidRPr="005D2E9C">
        <w:rPr>
          <w:rFonts w:ascii="Bookman Old Style" w:eastAsia="Times New Roman" w:hAnsi="Bookman Old Style"/>
          <w:b/>
          <w:kern w:val="0"/>
          <w:sz w:val="28"/>
          <w:szCs w:val="28"/>
          <w:lang w:eastAsia="ru-RU"/>
        </w:rPr>
        <w:t xml:space="preserve"> №</w:t>
      </w: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6804"/>
        <w:textAlignment w:val="baseline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after="120" w:line="276" w:lineRule="auto"/>
        <w:ind w:left="-142" w:firstLine="6804"/>
        <w:textAlignment w:val="baseline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035D" w:rsidRPr="00E8035D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  <w:t>ВНЕСЕНИЕ ИЗМЕНЕНИЙ В ПРАВИЛА ЗЕМЛЕПОЛЬЗОВАНИЯ И ЗАСТРОЙКИ ПОПОВСКОГО СЕЛЬСОВЕТА ВАРГАШИНСКОГО РАЙОНА КУРГАНСКОЙ ОБЛАСТИ</w:t>
      </w:r>
    </w:p>
    <w:p w:rsidR="00E8035D" w:rsidRDefault="00E8035D" w:rsidP="00E8035D">
      <w:pPr>
        <w:widowControl/>
        <w:overflowPunct w:val="0"/>
        <w:autoSpaceDE w:val="0"/>
        <w:autoSpaceDN w:val="0"/>
        <w:adjustRightInd w:val="0"/>
        <w:spacing w:line="276" w:lineRule="auto"/>
        <w:ind w:left="-425"/>
        <w:jc w:val="center"/>
        <w:textAlignment w:val="baseline"/>
        <w:rPr>
          <w:rFonts w:ascii="Bookman Old Style" w:eastAsia="Times New Roman" w:hAnsi="Bookman Old Style"/>
          <w:kern w:val="28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overflowPunct w:val="0"/>
        <w:autoSpaceDE w:val="0"/>
        <w:autoSpaceDN w:val="0"/>
        <w:adjustRightInd w:val="0"/>
        <w:spacing w:line="276" w:lineRule="auto"/>
        <w:ind w:left="-425"/>
        <w:jc w:val="center"/>
        <w:textAlignment w:val="baseline"/>
        <w:rPr>
          <w:rFonts w:ascii="Bookman Old Style" w:eastAsia="Times New Roman" w:hAnsi="Bookman Old Style"/>
          <w:kern w:val="28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eastAsia="Times New Roman"/>
          <w:b/>
          <w:kern w:val="28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eastAsia="Times New Roman"/>
          <w:b/>
          <w:kern w:val="28"/>
          <w:sz w:val="28"/>
          <w:szCs w:val="28"/>
          <w:lang w:eastAsia="ru-RU"/>
        </w:rPr>
      </w:pPr>
    </w:p>
    <w:p w:rsidR="00E8035D" w:rsidRPr="006204B4" w:rsidRDefault="00E8035D" w:rsidP="00E803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  <w:r w:rsidRPr="00D975B1">
        <w:rPr>
          <w:rFonts w:ascii="Times New Roman CYR" w:eastAsia="Times New Roman" w:hAnsi="Times New Roman CYR" w:cs="Times New Roman CYR"/>
          <w:bCs/>
          <w:kern w:val="28"/>
          <w:sz w:val="32"/>
          <w:szCs w:val="20"/>
          <w:lang w:eastAsia="ru-RU"/>
        </w:rPr>
        <w:t>№ 1 от 10.06.15</w:t>
      </w:r>
    </w:p>
    <w:p w:rsidR="00E8035D" w:rsidRPr="005D2E9C" w:rsidRDefault="00E8035D" w:rsidP="00E8035D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b/>
          <w:kern w:val="28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b/>
          <w:kern w:val="28"/>
          <w:sz w:val="28"/>
          <w:szCs w:val="28"/>
          <w:lang w:eastAsia="ru-RU"/>
        </w:rPr>
      </w:pPr>
      <w:r w:rsidRPr="005D2E9C">
        <w:rPr>
          <w:rFonts w:eastAsia="Times New Roman"/>
          <w:b/>
          <w:kern w:val="28"/>
          <w:sz w:val="28"/>
          <w:szCs w:val="28"/>
          <w:lang w:eastAsia="ru-RU"/>
        </w:rPr>
        <w:t xml:space="preserve">Том </w:t>
      </w:r>
      <w:r>
        <w:rPr>
          <w:rFonts w:eastAsia="Times New Roman"/>
          <w:b/>
          <w:kern w:val="28"/>
          <w:sz w:val="28"/>
          <w:szCs w:val="28"/>
          <w:lang w:eastAsia="ru-RU"/>
        </w:rPr>
        <w:t>1</w:t>
      </w: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E8035D" w:rsidRPr="005D2E9C" w:rsidTr="00233CAF">
        <w:tc>
          <w:tcPr>
            <w:tcW w:w="6449" w:type="dxa"/>
          </w:tcPr>
          <w:p w:rsidR="00E8035D" w:rsidRPr="005D2E9C" w:rsidRDefault="00E8035D" w:rsidP="00233CA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textAlignment w:val="baseline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  <w:tc>
          <w:tcPr>
            <w:tcW w:w="2763" w:type="dxa"/>
          </w:tcPr>
          <w:p w:rsidR="00E8035D" w:rsidRPr="005D2E9C" w:rsidRDefault="00E8035D" w:rsidP="00233CA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</w:tbl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man Old Style" w:eastAsia="Times New Roman" w:hAnsi="Bookman Old Style"/>
          <w:b/>
          <w:kern w:val="0"/>
          <w:szCs w:val="28"/>
          <w:lang w:eastAsia="ru-RU"/>
        </w:rPr>
      </w:pPr>
      <w:r w:rsidRPr="005D2E9C">
        <w:rPr>
          <w:rFonts w:ascii="Bookman Old Style" w:eastAsia="Times New Roman" w:hAnsi="Bookman Old Style"/>
          <w:b/>
          <w:kern w:val="0"/>
          <w:szCs w:val="28"/>
          <w:lang w:eastAsia="ru-RU"/>
        </w:rPr>
        <w:t xml:space="preserve">Главный инженер проекта               </w:t>
      </w:r>
      <w:r>
        <w:rPr>
          <w:rFonts w:ascii="Bookman Old Style" w:eastAsia="Times New Roman" w:hAnsi="Bookman Old Style"/>
          <w:b/>
          <w:kern w:val="0"/>
          <w:szCs w:val="28"/>
          <w:lang w:eastAsia="ru-RU"/>
        </w:rPr>
        <w:t>Л.Е.Нестерова</w:t>
      </w: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man Old Style" w:eastAsia="Times New Roman" w:hAnsi="Bookman Old Style"/>
          <w:b/>
          <w:kern w:val="0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man Old Style" w:eastAsia="Times New Roman" w:hAnsi="Bookman Old Style"/>
          <w:b/>
          <w:kern w:val="0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/>
          <w:kern w:val="0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/>
          <w:kern w:val="0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/>
          <w:kern w:val="0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/>
          <w:kern w:val="0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/>
          <w:kern w:val="0"/>
          <w:sz w:val="28"/>
          <w:szCs w:val="28"/>
          <w:lang w:eastAsia="ru-RU"/>
        </w:rPr>
      </w:pPr>
    </w:p>
    <w:p w:rsidR="00E8035D" w:rsidRPr="005D2E9C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/>
          <w:kern w:val="0"/>
          <w:sz w:val="28"/>
          <w:szCs w:val="28"/>
          <w:lang w:eastAsia="ru-RU"/>
        </w:rPr>
      </w:pPr>
    </w:p>
    <w:p w:rsidR="00E56611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5D2E9C">
        <w:rPr>
          <w:rFonts w:ascii="Bookman Old Style" w:eastAsia="Times New Roman" w:hAnsi="Bookman Old Style"/>
          <w:kern w:val="0"/>
          <w:sz w:val="28"/>
          <w:szCs w:val="28"/>
          <w:lang w:eastAsia="ru-RU"/>
        </w:rPr>
        <w:t xml:space="preserve">г. </w:t>
      </w:r>
      <w:r>
        <w:rPr>
          <w:rFonts w:ascii="Bookman Old Style" w:eastAsia="Times New Roman" w:hAnsi="Bookman Old Style"/>
          <w:kern w:val="0"/>
          <w:sz w:val="28"/>
          <w:szCs w:val="28"/>
          <w:lang w:eastAsia="ru-RU"/>
        </w:rPr>
        <w:t>Ростов-на-Дону</w:t>
      </w:r>
      <w:r w:rsidRPr="005D2E9C">
        <w:rPr>
          <w:rFonts w:ascii="Bookman Old Style" w:eastAsia="Times New Roman" w:hAnsi="Bookman Old Style"/>
          <w:kern w:val="0"/>
          <w:sz w:val="28"/>
          <w:szCs w:val="28"/>
          <w:lang w:eastAsia="ru-RU"/>
        </w:rPr>
        <w:t>, 201</w:t>
      </w:r>
      <w:r>
        <w:rPr>
          <w:rFonts w:ascii="Bookman Old Style" w:eastAsia="Times New Roman" w:hAnsi="Bookman Old Style"/>
          <w:kern w:val="0"/>
          <w:sz w:val="28"/>
          <w:szCs w:val="28"/>
          <w:lang w:eastAsia="ru-RU"/>
        </w:rPr>
        <w:t>5</w:t>
      </w:r>
      <w:r w:rsidRPr="005D2E9C">
        <w:rPr>
          <w:rFonts w:ascii="Bookman Old Style" w:eastAsia="Times New Roman" w:hAnsi="Bookman Old Style"/>
          <w:kern w:val="0"/>
          <w:sz w:val="28"/>
          <w:szCs w:val="28"/>
          <w:lang w:eastAsia="ru-RU"/>
        </w:rPr>
        <w:t>г</w:t>
      </w:r>
      <w:r w:rsidRPr="005D2E9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8035D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E8035D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E8035D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E8035D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E8035D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E8035D" w:rsidRDefault="00E8035D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В правила землепользования и застройки Поповского сельсовета Варгашинского района Курганской области были внесены изменения (согласно контракту №1 от 10.06.2015 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)</w:t>
      </w:r>
      <w:r w:rsidR="007C026E">
        <w:rPr>
          <w:rFonts w:eastAsia="Times New Roman"/>
          <w:kern w:val="0"/>
          <w:sz w:val="28"/>
          <w:szCs w:val="28"/>
          <w:lang w:eastAsia="ru-RU"/>
        </w:rPr>
        <w:t>в</w:t>
      </w:r>
      <w:proofErr w:type="gramEnd"/>
      <w:r w:rsidR="007C026E">
        <w:rPr>
          <w:rFonts w:eastAsia="Times New Roman"/>
          <w:kern w:val="0"/>
          <w:sz w:val="28"/>
          <w:szCs w:val="28"/>
          <w:lang w:eastAsia="ru-RU"/>
        </w:rPr>
        <w:t xml:space="preserve"> пояснительные записки Часть </w:t>
      </w:r>
      <w:r w:rsidR="007C026E">
        <w:rPr>
          <w:rFonts w:eastAsia="Times New Roman"/>
          <w:kern w:val="0"/>
          <w:sz w:val="28"/>
          <w:szCs w:val="28"/>
          <w:lang w:val="en-US" w:eastAsia="ru-RU"/>
        </w:rPr>
        <w:t>II</w:t>
      </w:r>
      <w:r w:rsidR="007C026E">
        <w:rPr>
          <w:rFonts w:eastAsia="Times New Roman"/>
          <w:kern w:val="0"/>
          <w:sz w:val="28"/>
          <w:szCs w:val="28"/>
          <w:lang w:eastAsia="ru-RU"/>
        </w:rPr>
        <w:t xml:space="preserve">, Часть </w:t>
      </w:r>
      <w:r w:rsidR="007C026E">
        <w:rPr>
          <w:rFonts w:eastAsia="Times New Roman"/>
          <w:kern w:val="0"/>
          <w:sz w:val="28"/>
          <w:szCs w:val="28"/>
          <w:lang w:val="en-US" w:eastAsia="ru-RU"/>
        </w:rPr>
        <w:t>III</w:t>
      </w:r>
      <w:r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7C026E">
        <w:rPr>
          <w:rFonts w:eastAsia="Times New Roman"/>
          <w:kern w:val="0"/>
          <w:sz w:val="28"/>
          <w:szCs w:val="28"/>
          <w:lang w:eastAsia="ru-RU"/>
        </w:rPr>
        <w:t>Изменения были внесены в статью 73.4 Пояснительной записки Часть</w:t>
      </w:r>
      <w:r w:rsidR="007C026E">
        <w:rPr>
          <w:rFonts w:eastAsia="Times New Roman"/>
          <w:kern w:val="0"/>
          <w:sz w:val="28"/>
          <w:szCs w:val="28"/>
          <w:lang w:val="en-US" w:eastAsia="ru-RU"/>
        </w:rPr>
        <w:t>III</w:t>
      </w:r>
      <w:r w:rsidR="007C026E">
        <w:rPr>
          <w:rFonts w:eastAsia="Times New Roman"/>
          <w:kern w:val="0"/>
          <w:sz w:val="28"/>
          <w:szCs w:val="28"/>
          <w:lang w:eastAsia="ru-RU"/>
        </w:rPr>
        <w:t xml:space="preserve"> Основные виды разрешенного использования п.3.</w:t>
      </w:r>
    </w:p>
    <w:p w:rsidR="007C026E" w:rsidRPr="00473C7C" w:rsidRDefault="007C026E" w:rsidP="007C026E">
      <w:pPr>
        <w:pStyle w:val="3"/>
        <w:rPr>
          <w:lang w:eastAsia="ru-RU"/>
        </w:rPr>
      </w:pPr>
      <w:bookmarkStart w:id="1" w:name="_Toc341278301"/>
      <w:r w:rsidRPr="00473C7C">
        <w:t xml:space="preserve">Статья </w:t>
      </w:r>
      <w:r>
        <w:t>73</w:t>
      </w:r>
      <w:r w:rsidRPr="00473C7C">
        <w:t>.</w:t>
      </w:r>
      <w:r>
        <w:t>4.</w:t>
      </w:r>
      <w:r w:rsidRPr="00473C7C">
        <w:t xml:space="preserve"> Градостроительные</w:t>
      </w:r>
      <w:r w:rsidRPr="00473C7C">
        <w:rPr>
          <w:lang w:eastAsia="ru-RU"/>
        </w:rPr>
        <w:t xml:space="preserve"> регламенты. Зоны транспортной инфраструктуры в границах населённых пунктов и на незаселённых территориях</w:t>
      </w:r>
      <w:bookmarkEnd w:id="1"/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>Зоны транспортной инфраструктуры предназначены для размещения предприятий, зданий и сооружений, выполняющих функций транспортного обеспечения территорий, в том числе:</w:t>
      </w:r>
    </w:p>
    <w:p w:rsidR="007C026E" w:rsidRPr="00473C7C" w:rsidRDefault="007C026E" w:rsidP="007C026E">
      <w:pPr>
        <w:pStyle w:val="4"/>
      </w:pPr>
      <w:r w:rsidRPr="00473C7C">
        <w:t>Т-2. Зона объектов автомобильного транспорта</w:t>
      </w:r>
    </w:p>
    <w:p w:rsidR="007C026E" w:rsidRPr="00473C7C" w:rsidRDefault="007C026E" w:rsidP="007C026E">
      <w:r w:rsidRPr="00473C7C">
        <w:rPr>
          <w:lang w:eastAsia="ru-RU"/>
        </w:rPr>
        <w:t>Зона объектов автомобильного транспорта – территории автомобильных дорог внешнего (транзитного) транспорта с возможным размещением производственных объектов транспортной инфраструктуры и сооружений и объектов дорожного сервиса.</w:t>
      </w:r>
    </w:p>
    <w:p w:rsidR="007C026E" w:rsidRPr="00473C7C" w:rsidRDefault="007C026E" w:rsidP="007C026E">
      <w:pPr>
        <w:pStyle w:val="4"/>
      </w:pPr>
      <w:r w:rsidRPr="00473C7C">
        <w:t xml:space="preserve">Основные разрешенные виды использования: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проезжие части улиц и дорог; </w:t>
      </w:r>
    </w:p>
    <w:p w:rsidR="007C026E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мосты, путепроводы, акведуки, виадуки, трубы, подземные и надземные переходы; </w:t>
      </w:r>
    </w:p>
    <w:p w:rsidR="007C026E" w:rsidRPr="00473C7C" w:rsidRDefault="007C026E" w:rsidP="007C026E">
      <w:pPr>
        <w:rPr>
          <w:lang w:eastAsia="ru-RU"/>
        </w:rPr>
      </w:pPr>
      <w:r>
        <w:rPr>
          <w:lang w:eastAsia="ru-RU"/>
        </w:rPr>
        <w:t>-размещение транспортно-логистического комплекса;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водоотводные, водопропускные сооружения;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подпорные и защитные стенки;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подземные и надземные коммуникации и сооружения на них;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пешеходные и велосипедные дорожки;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зеленые насаждения. </w:t>
      </w:r>
    </w:p>
    <w:p w:rsidR="007C026E" w:rsidRPr="00473C7C" w:rsidRDefault="007C026E" w:rsidP="007C026E">
      <w:pPr>
        <w:pStyle w:val="4"/>
      </w:pPr>
      <w:r w:rsidRPr="00473C7C">
        <w:t xml:space="preserve">Вспомогательные виды использования: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здания, сооружения, необходимые для эксплуатации улиц и дорог;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объекты наружной рекламы;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малые архитектурные формы. </w:t>
      </w:r>
    </w:p>
    <w:p w:rsidR="007C026E" w:rsidRPr="00473C7C" w:rsidRDefault="007C026E" w:rsidP="007C026E">
      <w:pPr>
        <w:pStyle w:val="4"/>
      </w:pPr>
      <w:r w:rsidRPr="00473C7C">
        <w:t xml:space="preserve">Условно разрешенные виды использования: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автозаправочные станции;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сооружения для постоянного и временного хранения транспортных средств;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кемпинги;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закусочные, кафе, магазины;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киоски, павильоны торговли и обслуживания населения;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предприятия по обслуживанию автомобильного транспорта. </w:t>
      </w:r>
    </w:p>
    <w:p w:rsidR="007C026E" w:rsidRPr="00473C7C" w:rsidRDefault="007C026E" w:rsidP="007C026E">
      <w:pPr>
        <w:pStyle w:val="4"/>
      </w:pPr>
      <w:r w:rsidRPr="00473C7C">
        <w:t>Параметры основных и вспомогательных видов разрешенного строительства:</w:t>
      </w:r>
    </w:p>
    <w:p w:rsidR="007C026E" w:rsidRPr="00473C7C" w:rsidRDefault="007C026E" w:rsidP="007C026E">
      <w:pPr>
        <w:rPr>
          <w:lang w:eastAsia="ru-RU"/>
        </w:rPr>
      </w:pPr>
      <w:r>
        <w:rPr>
          <w:lang w:eastAsia="ru-RU"/>
        </w:rPr>
        <w:t>Параметры</w:t>
      </w:r>
      <w:r w:rsidRPr="00473C7C">
        <w:rPr>
          <w:lang w:eastAsia="ru-RU"/>
        </w:rPr>
        <w:t xml:space="preserve"> основных и вспомогательных видов разрешенного строительства применяются при соблюдении требований</w:t>
      </w:r>
      <w:r w:rsidRPr="00473C7C"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Pr="00473C7C">
        <w:rPr>
          <w:lang w:eastAsia="ru-RU"/>
        </w:rPr>
        <w:t>, СНиП 2.07.01-89* «Градостроительство. Планировка и застройка городских и сельских поселений», техническими регламентами, в том числе региональными нормативами.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1. Минимальные площади земельных участков устанавливаются в соответствии с СН 467-74 "Нормы отвода земель для автомобильных дорог".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2. Нормируемая площадь земельного участка гаража: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минимальная - </w:t>
      </w:r>
      <w:smartTag w:uri="urn:schemas-microsoft-com:office:smarttags" w:element="metricconverter">
        <w:smartTagPr>
          <w:attr w:name="ProductID" w:val="33,0 кв. м"/>
        </w:smartTagPr>
        <w:r w:rsidRPr="00473C7C">
          <w:rPr>
            <w:lang w:eastAsia="ru-RU"/>
          </w:rPr>
          <w:t>33,0 кв. м</w:t>
        </w:r>
      </w:smartTag>
      <w:r w:rsidRPr="00473C7C">
        <w:rPr>
          <w:lang w:eastAsia="ru-RU"/>
        </w:rPr>
        <w:t xml:space="preserve">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lastRenderedPageBreak/>
        <w:t xml:space="preserve">- максимальная - </w:t>
      </w:r>
      <w:smartTag w:uri="urn:schemas-microsoft-com:office:smarttags" w:element="metricconverter">
        <w:smartTagPr>
          <w:attr w:name="ProductID" w:val="120,0 кв. м"/>
        </w:smartTagPr>
        <w:r w:rsidRPr="00473C7C">
          <w:rPr>
            <w:lang w:eastAsia="ru-RU"/>
          </w:rPr>
          <w:t>120,0 кв. м</w:t>
        </w:r>
      </w:smartTag>
      <w:r w:rsidRPr="00473C7C">
        <w:rPr>
          <w:lang w:eastAsia="ru-RU"/>
        </w:rPr>
        <w:t xml:space="preserve">.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3. Нормируемая площадь земельного участка киоска: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минимальная - </w:t>
      </w:r>
      <w:smartTag w:uri="urn:schemas-microsoft-com:office:smarttags" w:element="metricconverter">
        <w:smartTagPr>
          <w:attr w:name="ProductID" w:val="8,0 кв. м"/>
        </w:smartTagPr>
        <w:r w:rsidRPr="00473C7C">
          <w:rPr>
            <w:lang w:eastAsia="ru-RU"/>
          </w:rPr>
          <w:t>8,0 кв. м</w:t>
        </w:r>
      </w:smartTag>
      <w:r w:rsidRPr="00473C7C">
        <w:rPr>
          <w:lang w:eastAsia="ru-RU"/>
        </w:rPr>
        <w:t xml:space="preserve">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максимальная - </w:t>
      </w:r>
      <w:smartTag w:uri="urn:schemas-microsoft-com:office:smarttags" w:element="metricconverter">
        <w:smartTagPr>
          <w:attr w:name="ProductID" w:val="15,0 кв. м"/>
        </w:smartTagPr>
        <w:r w:rsidRPr="00473C7C">
          <w:rPr>
            <w:lang w:eastAsia="ru-RU"/>
          </w:rPr>
          <w:t>15,0 кв. м</w:t>
        </w:r>
      </w:smartTag>
      <w:r w:rsidRPr="00473C7C">
        <w:rPr>
          <w:lang w:eastAsia="ru-RU"/>
        </w:rPr>
        <w:t xml:space="preserve">.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4. Нормируемая площадь земельного участка павильона: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минимальная - </w:t>
      </w:r>
      <w:smartTag w:uri="urn:schemas-microsoft-com:office:smarttags" w:element="metricconverter">
        <w:smartTagPr>
          <w:attr w:name="ProductID" w:val="70,0 кв. м"/>
        </w:smartTagPr>
        <w:r w:rsidRPr="00473C7C">
          <w:rPr>
            <w:lang w:eastAsia="ru-RU"/>
          </w:rPr>
          <w:t>70,0 кв. м</w:t>
        </w:r>
      </w:smartTag>
      <w:r w:rsidRPr="00473C7C">
        <w:rPr>
          <w:lang w:eastAsia="ru-RU"/>
        </w:rPr>
        <w:t xml:space="preserve">; </w:t>
      </w:r>
    </w:p>
    <w:p w:rsidR="007C026E" w:rsidRPr="00473C7C" w:rsidRDefault="007C026E" w:rsidP="007C026E">
      <w:pPr>
        <w:rPr>
          <w:lang w:eastAsia="ru-RU"/>
        </w:rPr>
      </w:pPr>
      <w:r w:rsidRPr="00473C7C">
        <w:rPr>
          <w:lang w:eastAsia="ru-RU"/>
        </w:rPr>
        <w:t xml:space="preserve">- максимальная - </w:t>
      </w:r>
      <w:smartTag w:uri="urn:schemas-microsoft-com:office:smarttags" w:element="metricconverter">
        <w:smartTagPr>
          <w:attr w:name="ProductID" w:val="150,0 кв. м"/>
        </w:smartTagPr>
        <w:r w:rsidRPr="00473C7C">
          <w:rPr>
            <w:lang w:eastAsia="ru-RU"/>
          </w:rPr>
          <w:t>150,0 кв. м</w:t>
        </w:r>
      </w:smartTag>
      <w:r w:rsidRPr="00473C7C">
        <w:rPr>
          <w:lang w:eastAsia="ru-RU"/>
        </w:rPr>
        <w:t xml:space="preserve">. </w:t>
      </w:r>
    </w:p>
    <w:p w:rsidR="007C026E" w:rsidRDefault="007C026E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7C026E" w:rsidRDefault="007C026E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7C026E" w:rsidRDefault="007C026E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7C026E">
        <w:rPr>
          <w:rFonts w:eastAsia="Times New Roman"/>
          <w:kern w:val="0"/>
          <w:sz w:val="28"/>
          <w:szCs w:val="28"/>
          <w:lang w:eastAsia="ru-RU"/>
        </w:rPr>
        <w:t>На Карту градостроительного зонирования Поповского сельсовета М 1:10000 , Карту градостроительного зонирования д. Щучье М 1:5000 была нанесена зона Т-2 под расположение транспортно-логистического комплекса.</w:t>
      </w: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2B1F" w:rsidRDefault="005D2B1F" w:rsidP="005D2B1F">
      <w:pPr>
        <w:jc w:val="both"/>
        <w:rPr>
          <w:sz w:val="28"/>
          <w:szCs w:val="28"/>
        </w:rPr>
      </w:pPr>
      <w:r w:rsidRPr="005D2B1F">
        <w:rPr>
          <w:sz w:val="28"/>
          <w:szCs w:val="28"/>
        </w:rPr>
        <w:lastRenderedPageBreak/>
        <w:t xml:space="preserve">В части </w:t>
      </w:r>
      <w:r w:rsidRPr="005D2B1F">
        <w:rPr>
          <w:sz w:val="28"/>
          <w:szCs w:val="28"/>
          <w:lang w:val="en-US"/>
        </w:rPr>
        <w:t>III</w:t>
      </w:r>
      <w:r w:rsidRPr="005D2B1F">
        <w:rPr>
          <w:sz w:val="28"/>
          <w:szCs w:val="28"/>
        </w:rPr>
        <w:t xml:space="preserve">  главу 20 дополнить статьей 85 следующего содержания:</w:t>
      </w:r>
    </w:p>
    <w:p w:rsidR="005D2B1F" w:rsidRPr="005D2B1F" w:rsidRDefault="005D2B1F" w:rsidP="005D2B1F">
      <w:pPr>
        <w:jc w:val="both"/>
        <w:rPr>
          <w:sz w:val="28"/>
          <w:szCs w:val="28"/>
        </w:rPr>
      </w:pPr>
    </w:p>
    <w:p w:rsidR="005D2B1F" w:rsidRDefault="005D2B1F" w:rsidP="005D2B1F">
      <w:pPr>
        <w:jc w:val="both"/>
        <w:rPr>
          <w:b/>
        </w:rPr>
      </w:pPr>
      <w:r>
        <w:rPr>
          <w:b/>
        </w:rPr>
        <w:t>«</w:t>
      </w:r>
      <w:r w:rsidRPr="00CC2B63">
        <w:rPr>
          <w:b/>
        </w:rPr>
        <w:t>Статья 8</w:t>
      </w:r>
      <w:r>
        <w:rPr>
          <w:b/>
        </w:rPr>
        <w:t>5</w:t>
      </w:r>
      <w:r w:rsidRPr="00CC2B63">
        <w:rPr>
          <w:b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для территориальных зон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5D2B1F" w:rsidRPr="00A32757" w:rsidTr="005A15E6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5D2B1F" w:rsidRPr="00A32757" w:rsidRDefault="005D2B1F" w:rsidP="005A15E6">
            <w:pPr>
              <w:ind w:left="113" w:right="113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5D2B1F" w:rsidRPr="00A32757" w:rsidRDefault="005D2B1F" w:rsidP="005A15E6">
            <w:pPr>
              <w:ind w:left="113" w:right="113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D2B1F" w:rsidRPr="00A32757" w:rsidRDefault="005D2B1F" w:rsidP="005A15E6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D2B1F" w:rsidRPr="00A32757" w:rsidRDefault="005D2B1F" w:rsidP="005A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5D2B1F" w:rsidRPr="00A32757" w:rsidTr="005A15E6">
        <w:trPr>
          <w:cantSplit/>
          <w:trHeight w:val="3129"/>
        </w:trPr>
        <w:tc>
          <w:tcPr>
            <w:tcW w:w="426" w:type="dxa"/>
            <w:vMerge/>
          </w:tcPr>
          <w:p w:rsidR="005D2B1F" w:rsidRPr="00A32757" w:rsidRDefault="005D2B1F" w:rsidP="005A15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B1F" w:rsidRPr="00A32757" w:rsidRDefault="005D2B1F" w:rsidP="005A15E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sz w:val="20"/>
                <w:szCs w:val="20"/>
              </w:rPr>
              <w:t>га</w:t>
            </w:r>
            <w:proofErr w:type="gramEnd"/>
            <w:r w:rsidRPr="00A32757">
              <w:rPr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sz w:val="20"/>
                <w:szCs w:val="20"/>
              </w:rPr>
              <w:t>га</w:t>
            </w:r>
            <w:proofErr w:type="gramEnd"/>
            <w:r w:rsidRPr="00A3275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5D2B1F" w:rsidRPr="00A32757" w:rsidRDefault="005D2B1F" w:rsidP="005A15E6">
            <w:pPr>
              <w:ind w:left="113" w:right="113"/>
              <w:jc w:val="both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5D2B1F" w:rsidRPr="00A32757" w:rsidRDefault="005D2B1F" w:rsidP="005A15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sz w:val="20"/>
                <w:szCs w:val="20"/>
              </w:rPr>
              <w:t>м</w:t>
            </w:r>
            <w:proofErr w:type="gramEnd"/>
            <w:r w:rsidRPr="00A32757">
              <w:rPr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5D2B1F" w:rsidRPr="00A32757" w:rsidRDefault="005D2B1F" w:rsidP="005A15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 w:rsidRPr="00165AF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60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 w:rsidRPr="00165AF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О</w:t>
            </w:r>
            <w:proofErr w:type="gramStart"/>
            <w:r w:rsidRPr="007823A1">
              <w:rPr>
                <w:sz w:val="18"/>
                <w:szCs w:val="18"/>
              </w:rPr>
              <w:t>Д(</w:t>
            </w:r>
            <w:proofErr w:type="gramEnd"/>
            <w:r w:rsidRPr="007823A1">
              <w:rPr>
                <w:sz w:val="18"/>
                <w:szCs w:val="18"/>
              </w:rPr>
              <w:t>К)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60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 w:rsidRPr="00165AF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ОДС-1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60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D2B1F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D2B1F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СХ-6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D2B1F" w:rsidRPr="006A7C69" w:rsidRDefault="005D2B1F" w:rsidP="005A15E6">
            <w:pPr>
              <w:jc w:val="center"/>
              <w:rPr>
                <w:sz w:val="18"/>
                <w:szCs w:val="18"/>
              </w:rPr>
            </w:pPr>
            <w:r w:rsidRPr="006A7C69">
              <w:rPr>
                <w:sz w:val="18"/>
                <w:szCs w:val="18"/>
              </w:rPr>
              <w:t>И-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D2B1F" w:rsidRPr="006A7C69" w:rsidRDefault="005D2B1F" w:rsidP="005A15E6">
            <w:pPr>
              <w:jc w:val="center"/>
              <w:rPr>
                <w:sz w:val="18"/>
                <w:szCs w:val="18"/>
              </w:rPr>
            </w:pPr>
            <w:r w:rsidRPr="006A7C69">
              <w:rPr>
                <w:sz w:val="18"/>
                <w:szCs w:val="18"/>
              </w:rPr>
              <w:t>ЗОСН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Pr="00165AF1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D2B1F" w:rsidRPr="00D05DC2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</w:tr>
      <w:tr w:rsidR="005D2B1F" w:rsidRPr="00A32757" w:rsidTr="005A15E6">
        <w:tc>
          <w:tcPr>
            <w:tcW w:w="426" w:type="dxa"/>
          </w:tcPr>
          <w:p w:rsidR="005D2B1F" w:rsidRDefault="005D2B1F" w:rsidP="005A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D2B1F" w:rsidRPr="007823A1" w:rsidRDefault="005D2B1F" w:rsidP="005A15E6">
            <w:pPr>
              <w:jc w:val="center"/>
              <w:rPr>
                <w:sz w:val="18"/>
                <w:szCs w:val="18"/>
              </w:rPr>
            </w:pPr>
            <w:r w:rsidRPr="007823A1">
              <w:rPr>
                <w:sz w:val="18"/>
                <w:szCs w:val="18"/>
              </w:rPr>
              <w:t>НПУ</w:t>
            </w:r>
          </w:p>
        </w:tc>
      </w:tr>
    </w:tbl>
    <w:p w:rsidR="005D2B1F" w:rsidRDefault="005D2B1F" w:rsidP="005D2B1F">
      <w:pPr>
        <w:rPr>
          <w:sz w:val="20"/>
          <w:szCs w:val="20"/>
        </w:rPr>
      </w:pPr>
    </w:p>
    <w:p w:rsidR="005D2B1F" w:rsidRPr="00A32757" w:rsidRDefault="005D2B1F" w:rsidP="005D2B1F">
      <w:pPr>
        <w:rPr>
          <w:sz w:val="20"/>
          <w:szCs w:val="20"/>
        </w:rPr>
      </w:pPr>
      <w:r w:rsidRPr="0053198D">
        <w:t>*НПУ – не подлежит установлению</w:t>
      </w:r>
      <w:r>
        <w:rPr>
          <w:sz w:val="20"/>
          <w:szCs w:val="20"/>
        </w:rPr>
        <w:t>».</w:t>
      </w:r>
    </w:p>
    <w:p w:rsidR="005D2B1F" w:rsidRPr="00CC2B63" w:rsidRDefault="005D2B1F" w:rsidP="005D2B1F">
      <w:pPr>
        <w:jc w:val="both"/>
        <w:rPr>
          <w:b/>
        </w:rPr>
      </w:pPr>
    </w:p>
    <w:p w:rsidR="0012439B" w:rsidRDefault="007C026E" w:rsidP="00E8035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  <w:sectPr w:rsidR="00124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kern w:val="0"/>
          <w:sz w:val="28"/>
          <w:szCs w:val="28"/>
          <w:lang w:eastAsia="ru-RU"/>
        </w:rPr>
        <w:br w:type="page"/>
      </w:r>
    </w:p>
    <w:p w:rsidR="0012439B" w:rsidRDefault="00DB361D" w:rsidP="00DB361D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left="567" w:firstLine="851"/>
        <w:textAlignment w:val="baseline"/>
        <w:rPr>
          <w:rFonts w:eastAsia="Times New Roman"/>
          <w:kern w:val="0"/>
          <w:sz w:val="28"/>
          <w:szCs w:val="28"/>
          <w:lang w:eastAsia="ru-RU"/>
        </w:rPr>
        <w:sectPr w:rsidR="0012439B" w:rsidSect="005D2B1F">
          <w:pgSz w:w="16838" w:h="11906" w:orient="landscape" w:code="9"/>
          <w:pgMar w:top="142" w:right="1134" w:bottom="284" w:left="284" w:header="709" w:footer="709" w:gutter="0"/>
          <w:cols w:space="708"/>
          <w:docGrid w:linePitch="360"/>
        </w:sectPr>
      </w:pPr>
      <w:r w:rsidRPr="00DB361D">
        <w:rPr>
          <w:noProof/>
          <w:lang w:eastAsia="ru-RU"/>
        </w:rPr>
        <w:lastRenderedPageBreak/>
        <w:drawing>
          <wp:inline distT="0" distB="0" distL="0" distR="0">
            <wp:extent cx="8465126" cy="7306579"/>
            <wp:effectExtent l="19050" t="0" r="0" b="0"/>
            <wp:docPr id="1" name="Рисунок 1" descr="C:\Users\Людмила\Desktop\пзз Поповского сс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зз Поповского сс-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91" cy="73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C026E" w:rsidRPr="007C026E" w:rsidRDefault="007C026E" w:rsidP="0012439B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firstLine="142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sectPr w:rsidR="007C026E" w:rsidRPr="007C026E" w:rsidSect="0012439B">
      <w:pgSz w:w="11906" w:h="16838" w:code="9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5D"/>
    <w:rsid w:val="0012439B"/>
    <w:rsid w:val="004D18FF"/>
    <w:rsid w:val="005D2B1F"/>
    <w:rsid w:val="007C026E"/>
    <w:rsid w:val="008008B0"/>
    <w:rsid w:val="009D7280"/>
    <w:rsid w:val="00DB361D"/>
    <w:rsid w:val="00DC1B1C"/>
    <w:rsid w:val="00E8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autoRedefine/>
    <w:uiPriority w:val="9"/>
    <w:qFormat/>
    <w:rsid w:val="007C026E"/>
    <w:pPr>
      <w:keepNext/>
      <w:widowControl/>
      <w:suppressAutoHyphens w:val="0"/>
      <w:spacing w:before="160" w:after="160"/>
      <w:ind w:firstLine="709"/>
      <w:jc w:val="both"/>
      <w:outlineLvl w:val="2"/>
    </w:pPr>
    <w:rPr>
      <w:rFonts w:eastAsia="Times New Roman"/>
      <w:b/>
      <w:bCs/>
      <w:kern w:val="0"/>
      <w:szCs w:val="26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7C026E"/>
    <w:pPr>
      <w:keepNext/>
      <w:widowControl/>
      <w:suppressAutoHyphens w:val="0"/>
      <w:spacing w:before="160" w:after="160"/>
      <w:ind w:firstLine="709"/>
      <w:jc w:val="both"/>
      <w:outlineLvl w:val="3"/>
    </w:pPr>
    <w:rPr>
      <w:rFonts w:eastAsia="Times New Roman"/>
      <w:bCs/>
      <w:kern w:val="0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26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7C026E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1F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5D2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Arhitektor</cp:lastModifiedBy>
  <cp:revision>2</cp:revision>
  <dcterms:created xsi:type="dcterms:W3CDTF">2016-10-10T10:38:00Z</dcterms:created>
  <dcterms:modified xsi:type="dcterms:W3CDTF">2016-10-10T10:38:00Z</dcterms:modified>
</cp:coreProperties>
</file>